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815412" w:rsidR="00383AB3" w:rsidP="14B7BC78" w:rsidRDefault="001F61D0" w14:paraId="0A37501D" wp14:textId="0C8739F6">
      <w:pPr>
        <w:pStyle w:val="Standard"/>
        <w:jc w:val="center"/>
      </w:pPr>
      <w:r w:rsidR="001F61D0">
        <w:drawing>
          <wp:inline xmlns:wp14="http://schemas.microsoft.com/office/word/2010/wordprocessingDrawing" wp14:editId="3E5B4F8E" wp14:anchorId="3E2D1C56">
            <wp:extent cx="3505200" cy="1400175"/>
            <wp:effectExtent l="0" t="0" r="0" b="0"/>
            <wp:docPr id="1732253906" name="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7c4d6f7103428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05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15412" w:rsidR="006C1504" w:rsidP="00760F94" w:rsidRDefault="006C1504" w14:paraId="5DAB6C7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815412" w:rsidR="002141B1" w:rsidP="3E5B4F8E" w:rsidRDefault="002141B1" w14:paraId="02EB378F" wp14:textId="77777777">
      <w:pPr>
        <w:pStyle w:val="Standard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Pr="00815412" w:rsidR="002141B1" w:rsidP="14B7BC78" w:rsidRDefault="002141B1" w14:paraId="71F3BEC1" wp14:textId="77777777">
      <w:pPr>
        <w:pStyle w:val="Standard"/>
        <w:rPr>
          <w:rFonts w:ascii="Arial" w:hAnsi="Arial" w:eastAsia="Arial" w:cs="Arial"/>
          <w:b w:val="1"/>
          <w:bCs w:val="1"/>
          <w:sz w:val="24"/>
          <w:szCs w:val="24"/>
        </w:rPr>
      </w:pP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Policy</w:t>
      </w:r>
    </w:p>
    <w:p xmlns:wp14="http://schemas.microsoft.com/office/word/2010/wordml" w:rsidRPr="00815412" w:rsidR="002141B1" w:rsidP="14B7BC78" w:rsidRDefault="002141B1" w14:paraId="6A05A809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2141B1" w14:paraId="4EC030CC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is </w:t>
      </w:r>
      <w:r w:rsidRPr="3E5B4F8E" w:rsidR="14B7BC78">
        <w:rPr>
          <w:rFonts w:ascii="Arial" w:hAnsi="Arial" w:eastAsia="Arial" w:cs="Arial"/>
          <w:sz w:val="24"/>
          <w:szCs w:val="24"/>
        </w:rPr>
        <w:t>committed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taking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positive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proactive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steps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we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provide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 </w:t>
      </w:r>
      <w:r w:rsidRPr="3E5B4F8E" w:rsidR="14B7BC78">
        <w:rPr>
          <w:rFonts w:ascii="Arial" w:hAnsi="Arial" w:eastAsia="Arial" w:cs="Arial"/>
          <w:sz w:val="24"/>
          <w:szCs w:val="24"/>
        </w:rPr>
        <w:t>safe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caring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environment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free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from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discrimination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for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everyone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community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14B7BC78" w:rsidRDefault="002141B1" w14:paraId="5A39BBE3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2141B1" w14:paraId="1615B084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The </w:t>
      </w:r>
      <w:r w:rsidRPr="3E5B4F8E" w:rsidR="14B7BC78">
        <w:rPr>
          <w:rFonts w:ascii="Arial" w:hAnsi="Arial" w:eastAsia="Arial" w:cs="Arial"/>
          <w:sz w:val="24"/>
          <w:szCs w:val="24"/>
        </w:rPr>
        <w:t>school’s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procedures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aim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help </w:t>
      </w:r>
      <w:r w:rsidRPr="3E5B4F8E" w:rsidR="14B7BC78">
        <w:rPr>
          <w:rFonts w:ascii="Arial" w:hAnsi="Arial" w:eastAsia="Arial" w:cs="Arial"/>
          <w:sz w:val="24"/>
          <w:szCs w:val="24"/>
        </w:rPr>
        <w:t>everyone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involved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counteract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eliminate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both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direct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indirect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discrimination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decision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making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employment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practices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service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provision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services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strive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achieve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equality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opportunity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for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all.</w:t>
      </w:r>
    </w:p>
    <w:p xmlns:wp14="http://schemas.microsoft.com/office/word/2010/wordml" w:rsidRPr="00815412" w:rsidR="002141B1" w:rsidP="14B7BC78" w:rsidRDefault="002141B1" w14:paraId="41C8F396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2141B1" w14:paraId="32F11036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aims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provide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 </w:t>
      </w:r>
      <w:r w:rsidRPr="3E5B4F8E" w:rsidR="14B7BC78">
        <w:rPr>
          <w:rFonts w:ascii="Arial" w:hAnsi="Arial" w:eastAsia="Arial" w:cs="Arial"/>
          <w:sz w:val="24"/>
          <w:szCs w:val="24"/>
        </w:rPr>
        <w:t>welcoming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caring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environment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promotes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reflects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cultural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social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diversity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is </w:t>
      </w:r>
      <w:r w:rsidRPr="3E5B4F8E" w:rsidR="14B7BC78">
        <w:rPr>
          <w:rFonts w:ascii="Arial" w:hAnsi="Arial" w:eastAsia="Arial" w:cs="Arial"/>
          <w:sz w:val="24"/>
          <w:szCs w:val="24"/>
        </w:rPr>
        <w:t>equally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accessible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all. 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endeavour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challenge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offensive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behaviour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language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or </w:t>
      </w:r>
      <w:r w:rsidRPr="3E5B4F8E" w:rsidR="14B7BC78">
        <w:rPr>
          <w:rFonts w:ascii="Arial" w:hAnsi="Arial" w:eastAsia="Arial" w:cs="Arial"/>
          <w:sz w:val="24"/>
          <w:szCs w:val="24"/>
        </w:rPr>
        <w:t>attitudes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with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regards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race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ethnicity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nationality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class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religion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culture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gender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gender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reassignment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language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sexual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orientation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disability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14B7BC78" w:rsidRDefault="002141B1" w14:paraId="72A3D3EC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2141B1" w14:paraId="3B5B24F9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recognises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achieving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objectives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relies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active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involvement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parents</w:t>
      </w:r>
      <w:r w:rsidRPr="3E5B4F8E" w:rsidR="14B7BC78">
        <w:rPr>
          <w:rFonts w:ascii="Arial" w:hAnsi="Arial" w:eastAsia="Arial" w:cs="Arial"/>
          <w:sz w:val="24"/>
          <w:szCs w:val="24"/>
        </w:rPr>
        <w:t>/</w:t>
      </w:r>
      <w:r w:rsidRPr="3E5B4F8E" w:rsidR="14B7BC78">
        <w:rPr>
          <w:rFonts w:ascii="Arial" w:hAnsi="Arial" w:eastAsia="Arial" w:cs="Arial"/>
          <w:sz w:val="24"/>
          <w:szCs w:val="24"/>
        </w:rPr>
        <w:t>carers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. As </w:t>
      </w:r>
      <w:r w:rsidRPr="3E5B4F8E" w:rsidR="14B7BC78">
        <w:rPr>
          <w:rFonts w:ascii="Arial" w:hAnsi="Arial" w:eastAsia="Arial" w:cs="Arial"/>
          <w:sz w:val="24"/>
          <w:szCs w:val="24"/>
        </w:rPr>
        <w:t>such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both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welcome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encourage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parents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carers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get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involved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running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management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comment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effectiveness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its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procedures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A240A4" w:rsidP="14B7BC78" w:rsidRDefault="00A240A4" w14:paraId="0D0B940D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2141B1" w14:paraId="684F3B9A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facilitate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regular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for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consultation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with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parents</w:t>
      </w:r>
      <w:r w:rsidRPr="3E5B4F8E" w:rsidR="14B7BC78">
        <w:rPr>
          <w:rFonts w:ascii="Arial" w:hAnsi="Arial" w:eastAsia="Arial" w:cs="Arial"/>
          <w:sz w:val="24"/>
          <w:szCs w:val="24"/>
        </w:rPr>
        <w:t>/</w:t>
      </w:r>
      <w:r w:rsidRPr="3E5B4F8E" w:rsidR="14B7BC78">
        <w:rPr>
          <w:rFonts w:ascii="Arial" w:hAnsi="Arial" w:eastAsia="Arial" w:cs="Arial"/>
          <w:sz w:val="24"/>
          <w:szCs w:val="24"/>
        </w:rPr>
        <w:t>carers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about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service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school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provides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as a </w:t>
      </w:r>
      <w:r w:rsidRPr="3E5B4F8E" w:rsidR="14B7BC78">
        <w:rPr>
          <w:rFonts w:ascii="Arial" w:hAnsi="Arial" w:eastAsia="Arial" w:cs="Arial"/>
          <w:sz w:val="24"/>
          <w:szCs w:val="24"/>
        </w:rPr>
        <w:t>means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monitoring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effectiveness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of the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policy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14B7BC78" w:rsidRDefault="002141B1" w14:paraId="0E27B00A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141B1" w:rsidP="14B7BC78" w:rsidRDefault="002141B1" w14:paraId="2689F1D9" wp14:textId="77777777">
      <w:pPr>
        <w:pStyle w:val="Standard"/>
        <w:rPr>
          <w:rFonts w:ascii="Arial" w:hAnsi="Arial" w:eastAsia="Arial" w:cs="Arial"/>
          <w:b w:val="1"/>
          <w:bCs w:val="1"/>
          <w:sz w:val="24"/>
          <w:szCs w:val="24"/>
        </w:rPr>
      </w:pP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Procedures</w:t>
      </w:r>
    </w:p>
    <w:p xmlns:wp14="http://schemas.microsoft.com/office/word/2010/wordml" w:rsidRPr="00815412" w:rsidR="00F81FEC" w:rsidP="14B7BC78" w:rsidRDefault="00F81FEC" w14:paraId="60061E4C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141B1" w:rsidP="14B7BC78" w:rsidRDefault="002141B1" w14:paraId="3210786A" wp14:textId="2A95725D">
      <w:pPr>
        <w:pStyle w:val="Standard"/>
        <w:rPr>
          <w:rFonts w:ascii="Arial" w:hAnsi="Arial" w:eastAsia="Arial" w:cs="Arial"/>
          <w:sz w:val="24"/>
          <w:szCs w:val="24"/>
        </w:rPr>
      </w:pPr>
      <w:r w:rsidRPr="60850E6E" w:rsidR="14B7BC78">
        <w:rPr>
          <w:rFonts w:ascii="Arial" w:hAnsi="Arial" w:eastAsia="Arial" w:cs="Arial"/>
          <w:sz w:val="24"/>
          <w:szCs w:val="24"/>
        </w:rPr>
        <w:t xml:space="preserve">To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realise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the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school’s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objective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of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creating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an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environment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free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from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discrimination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r w:rsidRPr="60850E6E" w:rsidR="14B7BC78">
        <w:rPr>
          <w:rFonts w:ascii="Arial" w:hAnsi="Arial" w:eastAsia="Arial" w:cs="Arial"/>
          <w:sz w:val="24"/>
          <w:szCs w:val="24"/>
        </w:rPr>
        <w:t>and</w:t>
      </w:r>
      <w:r w:rsidRPr="60850E6E" w:rsidR="5116F812">
        <w:rPr>
          <w:rFonts w:ascii="Arial" w:hAnsi="Arial" w:eastAsia="Arial" w:cs="Arial"/>
          <w:sz w:val="24"/>
          <w:szCs w:val="24"/>
        </w:rPr>
        <w:t xml:space="preserve"> that is</w:t>
      </w:r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welcoming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to all, the </w:t>
      </w:r>
      <w:r w:rsidRPr="60850E6E" w:rsidR="14B7BC78">
        <w:rPr>
          <w:rFonts w:ascii="Arial" w:hAnsi="Arial" w:eastAsia="Arial" w:cs="Arial"/>
          <w:sz w:val="24"/>
          <w:szCs w:val="24"/>
        </w:rPr>
        <w:t>school</w:t>
      </w:r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will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815412" w:rsidR="00F81FEC" w:rsidP="14B7BC78" w:rsidRDefault="00F81FEC" w14:paraId="44EAFD9C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002141B1" w:rsidRDefault="002141B1" w14:paraId="003AB5E7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services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open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available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all </w:t>
      </w:r>
      <w:r w:rsidRPr="3E5B4F8E" w:rsidR="14B7BC78">
        <w:rPr>
          <w:rFonts w:ascii="Arial" w:hAnsi="Arial" w:eastAsia="Arial" w:cs="Arial"/>
          <w:sz w:val="24"/>
          <w:szCs w:val="24"/>
        </w:rPr>
        <w:t>parents</w:t>
      </w:r>
      <w:r w:rsidRPr="3E5B4F8E" w:rsidR="14B7BC78">
        <w:rPr>
          <w:rFonts w:ascii="Arial" w:hAnsi="Arial" w:eastAsia="Arial" w:cs="Arial"/>
          <w:sz w:val="24"/>
          <w:szCs w:val="24"/>
        </w:rPr>
        <w:t>/</w:t>
      </w:r>
      <w:r w:rsidRPr="3E5B4F8E" w:rsidR="14B7BC78">
        <w:rPr>
          <w:rFonts w:ascii="Arial" w:hAnsi="Arial" w:eastAsia="Arial" w:cs="Arial"/>
          <w:sz w:val="24"/>
          <w:szCs w:val="24"/>
        </w:rPr>
        <w:t>carers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young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people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local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community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7884068C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issues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race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ethnicity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nationality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class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religion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culture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gender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gender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reassignment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language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sexual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orientation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disability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do not </w:t>
      </w:r>
      <w:r w:rsidRPr="3E5B4F8E" w:rsidR="14B7BC78">
        <w:rPr>
          <w:rFonts w:ascii="Arial" w:hAnsi="Arial" w:eastAsia="Arial" w:cs="Arial"/>
          <w:sz w:val="24"/>
          <w:szCs w:val="24"/>
        </w:rPr>
        <w:t>inhibit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 </w:t>
      </w:r>
      <w:r w:rsidRPr="3E5B4F8E" w:rsidR="14B7BC78">
        <w:rPr>
          <w:rFonts w:ascii="Arial" w:hAnsi="Arial" w:eastAsia="Arial" w:cs="Arial"/>
          <w:sz w:val="24"/>
          <w:szCs w:val="24"/>
        </w:rPr>
        <w:t>child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from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accessing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school’s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services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4A7DE60B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Treat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all </w:t>
      </w:r>
      <w:r w:rsidRPr="3E5B4F8E" w:rsidR="14B7BC78">
        <w:rPr>
          <w:rFonts w:ascii="Arial" w:hAnsi="Arial" w:eastAsia="Arial" w:cs="Arial"/>
          <w:sz w:val="24"/>
          <w:szCs w:val="24"/>
        </w:rPr>
        <w:t>young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people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their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parents</w:t>
      </w:r>
      <w:r w:rsidRPr="3E5B4F8E" w:rsidR="14B7BC78">
        <w:rPr>
          <w:rFonts w:ascii="Arial" w:hAnsi="Arial" w:eastAsia="Arial" w:cs="Arial"/>
          <w:sz w:val="24"/>
          <w:szCs w:val="24"/>
        </w:rPr>
        <w:t>/</w:t>
      </w:r>
      <w:r w:rsidRPr="3E5B4F8E" w:rsidR="14B7BC78">
        <w:rPr>
          <w:rFonts w:ascii="Arial" w:hAnsi="Arial" w:eastAsia="Arial" w:cs="Arial"/>
          <w:sz w:val="24"/>
          <w:szCs w:val="24"/>
        </w:rPr>
        <w:t>carers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with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concern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value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0C7460A6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Have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regard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for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promoting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understanding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respect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awareness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diversity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issues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planning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implementing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school’s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programme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activities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74E90766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lesson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resources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displays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etc. </w:t>
      </w:r>
      <w:r w:rsidRPr="3E5B4F8E" w:rsidR="14B7BC78">
        <w:rPr>
          <w:rFonts w:ascii="Arial" w:hAnsi="Arial" w:eastAsia="Arial" w:cs="Arial"/>
          <w:sz w:val="24"/>
          <w:szCs w:val="24"/>
        </w:rPr>
        <w:t>show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role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models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different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genders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ethnicities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religions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sexualities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. </w:t>
      </w:r>
    </w:p>
    <w:p xmlns:wp14="http://schemas.microsoft.com/office/word/2010/wordml" w:rsidRPr="00815412" w:rsidR="002141B1" w:rsidP="002141B1" w:rsidRDefault="002141B1" w14:paraId="63603498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Help all </w:t>
      </w:r>
      <w:r w:rsidRPr="3E5B4F8E" w:rsidR="14B7BC78">
        <w:rPr>
          <w:rFonts w:ascii="Arial" w:hAnsi="Arial" w:eastAsia="Arial" w:cs="Arial"/>
          <w:sz w:val="24"/>
          <w:szCs w:val="24"/>
        </w:rPr>
        <w:t>young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people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celebrate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express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their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cultural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religious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identity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by </w:t>
      </w:r>
      <w:r w:rsidRPr="3E5B4F8E" w:rsidR="14B7BC78">
        <w:rPr>
          <w:rFonts w:ascii="Arial" w:hAnsi="Arial" w:eastAsia="Arial" w:cs="Arial"/>
          <w:sz w:val="24"/>
          <w:szCs w:val="24"/>
        </w:rPr>
        <w:t>providing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 </w:t>
      </w:r>
      <w:r w:rsidRPr="3E5B4F8E" w:rsidR="14B7BC78">
        <w:rPr>
          <w:rFonts w:ascii="Arial" w:hAnsi="Arial" w:eastAsia="Arial" w:cs="Arial"/>
          <w:sz w:val="24"/>
          <w:szCs w:val="24"/>
        </w:rPr>
        <w:t>wide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range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appropriate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resources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activities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08DA241F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school’s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recruitment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procedures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open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fair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non-discriminatory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0B0D9274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Endeavour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recruit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 staff </w:t>
      </w:r>
      <w:r w:rsidRPr="3E5B4F8E" w:rsidR="14B7BC78">
        <w:rPr>
          <w:rFonts w:ascii="Arial" w:hAnsi="Arial" w:eastAsia="Arial" w:cs="Arial"/>
          <w:sz w:val="24"/>
          <w:szCs w:val="24"/>
        </w:rPr>
        <w:t>team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reflects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make-up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the </w:t>
      </w:r>
      <w:r w:rsidRPr="3E5B4F8E" w:rsidR="14B7BC78">
        <w:rPr>
          <w:rFonts w:ascii="Arial" w:hAnsi="Arial" w:eastAsia="Arial" w:cs="Arial"/>
          <w:sz w:val="24"/>
          <w:szCs w:val="24"/>
        </w:rPr>
        <w:t>school’s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local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community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59A09842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all </w:t>
      </w:r>
      <w:r w:rsidRPr="3E5B4F8E" w:rsidR="14B7BC78">
        <w:rPr>
          <w:rFonts w:ascii="Arial" w:hAnsi="Arial" w:eastAsia="Arial" w:cs="Arial"/>
          <w:sz w:val="24"/>
          <w:szCs w:val="24"/>
        </w:rPr>
        <w:t>members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staff </w:t>
      </w:r>
      <w:r w:rsidRPr="3E5B4F8E" w:rsidR="14B7BC78">
        <w:rPr>
          <w:rFonts w:ascii="Arial" w:hAnsi="Arial" w:eastAsia="Arial" w:cs="Arial"/>
          <w:sz w:val="24"/>
          <w:szCs w:val="24"/>
        </w:rPr>
        <w:t>are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aware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of,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understand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the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as it </w:t>
      </w:r>
      <w:r w:rsidRPr="3E5B4F8E" w:rsidR="14B7BC78">
        <w:rPr>
          <w:rFonts w:ascii="Arial" w:hAnsi="Arial" w:eastAsia="Arial" w:cs="Arial"/>
          <w:sz w:val="24"/>
          <w:szCs w:val="24"/>
        </w:rPr>
        <w:t>relates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all </w:t>
      </w:r>
      <w:r w:rsidRPr="3E5B4F8E" w:rsidR="14B7BC78">
        <w:rPr>
          <w:rFonts w:ascii="Arial" w:hAnsi="Arial" w:eastAsia="Arial" w:cs="Arial"/>
          <w:sz w:val="24"/>
          <w:szCs w:val="24"/>
        </w:rPr>
        <w:t>aspects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</w:t>
      </w:r>
      <w:r w:rsidRPr="3E5B4F8E" w:rsidR="14B7BC78">
        <w:rPr>
          <w:rFonts w:ascii="Arial" w:hAnsi="Arial" w:eastAsia="Arial" w:cs="Arial"/>
          <w:sz w:val="24"/>
          <w:szCs w:val="24"/>
        </w:rPr>
        <w:t>its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work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3B19EC01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Encourage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support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staff to act as </w:t>
      </w:r>
      <w:r w:rsidRPr="3E5B4F8E" w:rsidR="14B7BC78">
        <w:rPr>
          <w:rFonts w:ascii="Arial" w:hAnsi="Arial" w:eastAsia="Arial" w:cs="Arial"/>
          <w:sz w:val="24"/>
          <w:szCs w:val="24"/>
        </w:rPr>
        <w:t>positive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role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models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young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people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by </w:t>
      </w:r>
      <w:r w:rsidRPr="3E5B4F8E" w:rsidR="14B7BC78">
        <w:rPr>
          <w:rFonts w:ascii="Arial" w:hAnsi="Arial" w:eastAsia="Arial" w:cs="Arial"/>
          <w:sz w:val="24"/>
          <w:szCs w:val="24"/>
        </w:rPr>
        <w:t>displaying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promoting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tolerant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respectful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behaviour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language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attitudes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141B1" w:rsidP="002141B1" w:rsidRDefault="002141B1" w14:paraId="4C445CCE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Challeng</w:t>
      </w:r>
      <w:r w:rsidRPr="3E5B4F8E" w:rsidR="14B7BC78">
        <w:rPr>
          <w:rFonts w:ascii="Arial" w:hAnsi="Arial" w:eastAsia="Arial" w:cs="Arial"/>
          <w:sz w:val="24"/>
          <w:szCs w:val="24"/>
        </w:rPr>
        <w:t>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discriminatory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incident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according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the </w:t>
      </w:r>
      <w:r w:rsidRPr="3E5B4F8E" w:rsidR="14B7BC78">
        <w:rPr>
          <w:rFonts w:ascii="Arial" w:hAnsi="Arial" w:eastAsia="Arial" w:cs="Arial"/>
          <w:sz w:val="24"/>
          <w:szCs w:val="24"/>
        </w:rPr>
        <w:t>provisions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set </w:t>
      </w:r>
      <w:r w:rsidRPr="3E5B4F8E" w:rsidR="14B7BC78">
        <w:rPr>
          <w:rFonts w:ascii="Arial" w:hAnsi="Arial" w:eastAsia="Arial" w:cs="Arial"/>
          <w:sz w:val="24"/>
          <w:szCs w:val="24"/>
        </w:rPr>
        <w:t>out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Staff </w:t>
      </w:r>
      <w:r w:rsidRPr="3E5B4F8E" w:rsidR="14B7BC78">
        <w:rPr>
          <w:rFonts w:ascii="Arial" w:hAnsi="Arial" w:eastAsia="Arial" w:cs="Arial"/>
          <w:sz w:val="24"/>
          <w:szCs w:val="24"/>
        </w:rPr>
        <w:t>Disciplinary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Behaviour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Management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procedures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014A49" w:rsidR="00014A49" w:rsidP="00F574DD" w:rsidRDefault="00014A49" w14:paraId="050A8D81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C</w:t>
      </w:r>
      <w:r w:rsidRPr="3E5B4F8E" w:rsidR="14B7BC78">
        <w:rPr>
          <w:rFonts w:ascii="Arial" w:hAnsi="Arial" w:eastAsia="Arial" w:cs="Arial"/>
          <w:sz w:val="24"/>
          <w:szCs w:val="24"/>
        </w:rPr>
        <w:t>onsistently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equally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challenge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racist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sexist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homophobic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biphobic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transphobic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language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or </w:t>
      </w:r>
      <w:r w:rsidRPr="3E5B4F8E" w:rsidR="14B7BC78">
        <w:rPr>
          <w:rFonts w:ascii="Arial" w:hAnsi="Arial" w:eastAsia="Arial" w:cs="Arial"/>
          <w:sz w:val="24"/>
          <w:szCs w:val="24"/>
        </w:rPr>
        <w:t>behaviour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2B0106C0" wp14:textId="77777777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Specifically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log </w:t>
      </w:r>
      <w:r w:rsidRPr="3E5B4F8E" w:rsidR="14B7BC78">
        <w:rPr>
          <w:rFonts w:ascii="Arial" w:hAnsi="Arial" w:eastAsia="Arial" w:cs="Arial"/>
          <w:sz w:val="24"/>
          <w:szCs w:val="24"/>
        </w:rPr>
        <w:t>incidents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involve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discrimination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against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protected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characteristics</w:t>
      </w:r>
    </w:p>
    <w:p w:rsidR="14B7BC78" w:rsidP="60850E6E" w:rsidRDefault="14B7BC78" w14:paraId="0EA2D91E" w14:textId="151979E9">
      <w:pPr>
        <w:pStyle w:val="Standard"/>
        <w:numPr>
          <w:ilvl w:val="0"/>
          <w:numId w:val="11"/>
        </w:numPr>
        <w:rPr>
          <w:rFonts w:ascii="Arial" w:hAnsi="Arial" w:eastAsia="Arial" w:cs="Arial"/>
          <w:sz w:val="24"/>
          <w:szCs w:val="24"/>
        </w:rPr>
      </w:pP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Treat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seriously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any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member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of staff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found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to be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acting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in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a </w:t>
      </w:r>
      <w:r w:rsidRPr="60850E6E" w:rsidR="14B7BC78">
        <w:rPr>
          <w:rFonts w:ascii="Arial" w:hAnsi="Arial" w:eastAsia="Arial" w:cs="Arial"/>
          <w:sz w:val="24"/>
          <w:szCs w:val="24"/>
        </w:rPr>
        <w:t>discriminatory</w:t>
      </w:r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way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according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to the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provisions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of the Staff </w:t>
      </w:r>
      <w:proofErr w:type="spellStart"/>
      <w:r w:rsidRPr="60850E6E" w:rsidR="14B7BC78">
        <w:rPr>
          <w:rFonts w:ascii="Arial" w:hAnsi="Arial" w:eastAsia="Arial" w:cs="Arial"/>
          <w:sz w:val="24"/>
          <w:szCs w:val="24"/>
        </w:rPr>
        <w:t>Disciplinary</w:t>
      </w:r>
      <w:proofErr w:type="spellEnd"/>
      <w:r w:rsidRPr="60850E6E" w:rsidR="14B7BC78">
        <w:rPr>
          <w:rFonts w:ascii="Arial" w:hAnsi="Arial" w:eastAsia="Arial" w:cs="Arial"/>
          <w:sz w:val="24"/>
          <w:szCs w:val="24"/>
        </w:rPr>
        <w:t xml:space="preserve"> </w:t>
      </w:r>
      <w:r w:rsidRPr="60850E6E" w:rsidR="14B7BC78">
        <w:rPr>
          <w:rFonts w:ascii="Arial" w:hAnsi="Arial" w:eastAsia="Arial" w:cs="Arial"/>
          <w:sz w:val="24"/>
          <w:szCs w:val="24"/>
        </w:rPr>
        <w:t>Procedure</w:t>
      </w:r>
      <w:r w:rsidRPr="60850E6E" w:rsidR="14B7BC78">
        <w:rPr>
          <w:rFonts w:ascii="Arial" w:hAnsi="Arial" w:eastAsia="Arial" w:cs="Arial"/>
          <w:sz w:val="24"/>
          <w:szCs w:val="24"/>
        </w:rPr>
        <w:t>.</w:t>
      </w:r>
    </w:p>
    <w:p w:rsidR="31D90254" w:rsidP="60850E6E" w:rsidRDefault="31D90254" w14:paraId="5CC5CD2F" w14:textId="6A542C90">
      <w:pPr>
        <w:pStyle w:val="Standard"/>
        <w:numPr>
          <w:ilvl w:val="0"/>
          <w:numId w:val="11"/>
        </w:numPr>
        <w:rPr>
          <w:rFonts w:ascii="Arial" w:hAnsi="Arial" w:eastAsia="Arial" w:cs="Arial"/>
          <w:sz w:val="24"/>
          <w:szCs w:val="24"/>
        </w:rPr>
      </w:pP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Ensure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that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children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who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may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be LGBT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have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trusted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adult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who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they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can be </w:t>
      </w:r>
      <w:proofErr w:type="spellStart"/>
      <w:r w:rsidRPr="60850E6E" w:rsidR="31D90254">
        <w:rPr>
          <w:rFonts w:ascii="Arial" w:hAnsi="Arial" w:eastAsia="Arial" w:cs="Arial"/>
          <w:sz w:val="24"/>
          <w:szCs w:val="24"/>
        </w:rPr>
        <w:t>open</w:t>
      </w:r>
      <w:proofErr w:type="spellEnd"/>
      <w:r w:rsidRPr="60850E6E" w:rsidR="31D90254">
        <w:rPr>
          <w:rFonts w:ascii="Arial" w:hAnsi="Arial" w:eastAsia="Arial" w:cs="Arial"/>
          <w:sz w:val="24"/>
          <w:szCs w:val="24"/>
        </w:rPr>
        <w:t xml:space="preserve"> with</w:t>
      </w:r>
    </w:p>
    <w:p w:rsidR="60850E6E" w:rsidP="60850E6E" w:rsidRDefault="60850E6E" w14:paraId="25E26B1C" w14:textId="26B11FB8">
      <w:pPr>
        <w:pStyle w:val="Standard"/>
        <w:ind w:left="0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2141B1" w14:paraId="26D3380D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Procedures</w:t>
      </w:r>
    </w:p>
    <w:p xmlns:wp14="http://schemas.microsoft.com/office/word/2010/wordml" w:rsidR="00673621" w:rsidP="14B7BC78" w:rsidRDefault="00673621" w14:paraId="3DEEC669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14B7BC78" w:rsidRDefault="00673621" w14:paraId="192B5E2C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All staff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</w:t>
      </w:r>
      <w:r w:rsidRPr="3E5B4F8E" w:rsidR="14B7BC78">
        <w:rPr>
          <w:rFonts w:ascii="Arial" w:hAnsi="Arial" w:eastAsia="Arial" w:cs="Arial"/>
          <w:sz w:val="24"/>
          <w:szCs w:val="24"/>
        </w:rPr>
        <w:t>ork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fulfil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all the </w:t>
      </w:r>
      <w:r w:rsidRPr="3E5B4F8E" w:rsidR="14B7BC78">
        <w:rPr>
          <w:rFonts w:ascii="Arial" w:hAnsi="Arial" w:eastAsia="Arial" w:cs="Arial"/>
          <w:sz w:val="24"/>
          <w:szCs w:val="24"/>
        </w:rPr>
        <w:t>legal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requirements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the </w:t>
      </w:r>
      <w:r w:rsidRPr="3E5B4F8E" w:rsidR="14B7BC78">
        <w:rPr>
          <w:rFonts w:ascii="Arial" w:hAnsi="Arial" w:eastAsia="Arial" w:cs="Arial"/>
          <w:sz w:val="24"/>
          <w:szCs w:val="24"/>
        </w:rPr>
        <w:t>Equality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Act 2010.</w:t>
      </w:r>
    </w:p>
    <w:p xmlns:wp14="http://schemas.microsoft.com/office/word/2010/wordml" w:rsidR="00673621" w:rsidP="14B7BC78" w:rsidRDefault="00673621" w14:paraId="3656B9AB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141B1" w:rsidP="14B7BC78" w:rsidRDefault="002141B1" w14:paraId="6DE429E8" wp14:textId="77777777">
      <w:pPr>
        <w:pStyle w:val="Standard"/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The </w:t>
      </w:r>
      <w:r w:rsidRPr="3E5B4F8E" w:rsidR="14B7BC78">
        <w:rPr>
          <w:rFonts w:ascii="Arial" w:hAnsi="Arial" w:eastAsia="Arial" w:cs="Arial"/>
          <w:sz w:val="24"/>
          <w:szCs w:val="24"/>
        </w:rPr>
        <w:t>Head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of Centre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be </w:t>
      </w:r>
      <w:r w:rsidRPr="3E5B4F8E" w:rsidR="14B7BC78">
        <w:rPr>
          <w:rFonts w:ascii="Arial" w:hAnsi="Arial" w:eastAsia="Arial" w:cs="Arial"/>
          <w:sz w:val="24"/>
          <w:szCs w:val="24"/>
        </w:rPr>
        <w:t>responsible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for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ensuring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the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is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implemented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effectiveness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is </w:t>
      </w:r>
      <w:r w:rsidRPr="3E5B4F8E" w:rsidR="14B7BC78">
        <w:rPr>
          <w:rFonts w:ascii="Arial" w:hAnsi="Arial" w:eastAsia="Arial" w:cs="Arial"/>
          <w:sz w:val="24"/>
          <w:szCs w:val="24"/>
        </w:rPr>
        <w:t>regularly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monitored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They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be </w:t>
      </w:r>
      <w:r w:rsidRPr="3E5B4F8E" w:rsidR="14B7BC78">
        <w:rPr>
          <w:rFonts w:ascii="Arial" w:hAnsi="Arial" w:eastAsia="Arial" w:cs="Arial"/>
          <w:sz w:val="24"/>
          <w:szCs w:val="24"/>
        </w:rPr>
        <w:t>responsible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for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ensuring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that</w:t>
      </w:r>
      <w:r w:rsidRPr="3E5B4F8E" w:rsidR="14B7BC78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815412" w:rsidR="000E05A1" w:rsidP="14B7BC78" w:rsidRDefault="000E05A1" w14:paraId="45FB0818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2141B1" w:rsidP="002141B1" w:rsidRDefault="002141B1" w14:paraId="55445DE7" wp14:textId="77777777">
      <w:pPr>
        <w:pStyle w:val="Standar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Staff </w:t>
      </w:r>
      <w:r w:rsidRPr="3E5B4F8E" w:rsidR="14B7BC78">
        <w:rPr>
          <w:rFonts w:ascii="Arial" w:hAnsi="Arial" w:eastAsia="Arial" w:cs="Arial"/>
          <w:sz w:val="24"/>
          <w:szCs w:val="24"/>
        </w:rPr>
        <w:t>receive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appropriate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training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7C957564" wp14:textId="77777777">
      <w:pPr>
        <w:pStyle w:val="Standar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The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is </w:t>
      </w:r>
      <w:r w:rsidRPr="3E5B4F8E" w:rsidR="14B7BC78">
        <w:rPr>
          <w:rFonts w:ascii="Arial" w:hAnsi="Arial" w:eastAsia="Arial" w:cs="Arial"/>
          <w:sz w:val="24"/>
          <w:szCs w:val="24"/>
        </w:rPr>
        <w:t>consistent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with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current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legislation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guidance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33B71100" wp14:textId="77777777">
      <w:pPr>
        <w:pStyle w:val="Standar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>Appropriate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action is </w:t>
      </w:r>
      <w:r w:rsidRPr="3E5B4F8E" w:rsidR="14B7BC78">
        <w:rPr>
          <w:rFonts w:ascii="Arial" w:hAnsi="Arial" w:eastAsia="Arial" w:cs="Arial"/>
          <w:sz w:val="24"/>
          <w:szCs w:val="24"/>
        </w:rPr>
        <w:t>taken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wherever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discriminatory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behaviour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, </w:t>
      </w:r>
      <w:r w:rsidRPr="3E5B4F8E" w:rsidR="14B7BC78">
        <w:rPr>
          <w:rFonts w:ascii="Arial" w:hAnsi="Arial" w:eastAsia="Arial" w:cs="Arial"/>
          <w:sz w:val="24"/>
          <w:szCs w:val="24"/>
        </w:rPr>
        <w:t>language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or </w:t>
      </w:r>
      <w:r w:rsidRPr="3E5B4F8E" w:rsidR="14B7BC78">
        <w:rPr>
          <w:rFonts w:ascii="Arial" w:hAnsi="Arial" w:eastAsia="Arial" w:cs="Arial"/>
          <w:sz w:val="24"/>
          <w:szCs w:val="24"/>
        </w:rPr>
        <w:t>attitudes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become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apparent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002141B1" w:rsidRDefault="002141B1" w14:paraId="05AD0AA6" wp14:textId="77777777">
      <w:pPr>
        <w:pStyle w:val="Standar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3E5B4F8E" w:rsidR="14B7BC78">
        <w:rPr>
          <w:rFonts w:ascii="Arial" w:hAnsi="Arial" w:eastAsia="Arial" w:cs="Arial"/>
          <w:sz w:val="24"/>
          <w:szCs w:val="24"/>
        </w:rPr>
        <w:t xml:space="preserve">All the </w:t>
      </w:r>
      <w:r w:rsidRPr="3E5B4F8E" w:rsidR="14B7BC78">
        <w:rPr>
          <w:rFonts w:ascii="Arial" w:hAnsi="Arial" w:eastAsia="Arial" w:cs="Arial"/>
          <w:sz w:val="24"/>
          <w:szCs w:val="24"/>
        </w:rPr>
        <w:t>school’s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policies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and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procedures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will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be </w:t>
      </w:r>
      <w:r w:rsidRPr="3E5B4F8E" w:rsidR="14B7BC78">
        <w:rPr>
          <w:rFonts w:ascii="Arial" w:hAnsi="Arial" w:eastAsia="Arial" w:cs="Arial"/>
          <w:sz w:val="24"/>
          <w:szCs w:val="24"/>
        </w:rPr>
        <w:t>kept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under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review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ensure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they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do not </w:t>
      </w:r>
      <w:r w:rsidRPr="3E5B4F8E" w:rsidR="14B7BC78">
        <w:rPr>
          <w:rFonts w:ascii="Arial" w:hAnsi="Arial" w:eastAsia="Arial" w:cs="Arial"/>
          <w:sz w:val="24"/>
          <w:szCs w:val="24"/>
        </w:rPr>
        <w:t>operate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a </w:t>
      </w:r>
      <w:r w:rsidRPr="3E5B4F8E" w:rsidR="14B7BC78">
        <w:rPr>
          <w:rFonts w:ascii="Arial" w:hAnsi="Arial" w:eastAsia="Arial" w:cs="Arial"/>
          <w:sz w:val="24"/>
          <w:szCs w:val="24"/>
        </w:rPr>
        <w:t>discriminatory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manner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or </w:t>
      </w:r>
      <w:r w:rsidRPr="3E5B4F8E" w:rsidR="14B7BC78">
        <w:rPr>
          <w:rFonts w:ascii="Arial" w:hAnsi="Arial" w:eastAsia="Arial" w:cs="Arial"/>
          <w:sz w:val="24"/>
          <w:szCs w:val="24"/>
        </w:rPr>
        <w:t>in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anyway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against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its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commitment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to </w:t>
      </w:r>
      <w:r w:rsidRPr="3E5B4F8E" w:rsidR="14B7BC78">
        <w:rPr>
          <w:rFonts w:ascii="Arial" w:hAnsi="Arial" w:eastAsia="Arial" w:cs="Arial"/>
          <w:sz w:val="24"/>
          <w:szCs w:val="24"/>
        </w:rPr>
        <w:t>equal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sz w:val="24"/>
          <w:szCs w:val="24"/>
        </w:rPr>
        <w:t>opportunities</w:t>
      </w:r>
      <w:r w:rsidRPr="3E5B4F8E" w:rsidR="14B7BC78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815412" w:rsidR="002141B1" w:rsidP="14B7BC78" w:rsidRDefault="002141B1" w14:paraId="049F31CB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815412" w:rsidR="00C4610D" w:rsidP="14B7BC78" w:rsidRDefault="00C4610D" w14:paraId="53128261" wp14:textId="77777777">
      <w:pPr>
        <w:pStyle w:val="Standard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F43455" w:rsidP="14B7BC78" w:rsidRDefault="008D6497" w14:paraId="7D4B6055" wp14:textId="77777777">
      <w:pPr>
        <w:rPr>
          <w:rFonts w:ascii="Arial" w:hAnsi="Arial" w:eastAsia="Arial" w:cs="Arial"/>
          <w:sz w:val="24"/>
          <w:szCs w:val="24"/>
        </w:rPr>
      </w:pP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Policy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>written</w:t>
      </w:r>
      <w:r w:rsidRPr="3E5B4F8E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r w:rsidRPr="3E5B4F8E" w:rsidR="14B7BC78">
        <w:rPr>
          <w:rFonts w:ascii="Arial" w:hAnsi="Arial" w:eastAsia="Arial" w:cs="Arial"/>
          <w:sz w:val="24"/>
          <w:szCs w:val="24"/>
        </w:rPr>
        <w:t>September</w:t>
      </w:r>
      <w:r w:rsidRPr="3E5B4F8E" w:rsidR="14B7BC78">
        <w:rPr>
          <w:rFonts w:ascii="Arial" w:hAnsi="Arial" w:eastAsia="Arial" w:cs="Arial"/>
          <w:sz w:val="24"/>
          <w:szCs w:val="24"/>
        </w:rPr>
        <w:t xml:space="preserve"> 2016</w:t>
      </w:r>
    </w:p>
    <w:p w:rsidR="14B7BC78" w:rsidP="3E5B4F8E" w:rsidRDefault="14B7BC78" w14:paraId="29D1B08F" w14:textId="6AAB683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>This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>version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r w:rsidRPr="1DC30613" w:rsidR="4F99B51D">
        <w:rPr>
          <w:rFonts w:ascii="Arial" w:hAnsi="Arial" w:eastAsia="Arial" w:cs="Arial"/>
          <w:b w:val="0"/>
          <w:bCs w:val="0"/>
          <w:sz w:val="24"/>
          <w:szCs w:val="24"/>
        </w:rPr>
        <w:t xml:space="preserve">September </w:t>
      </w:r>
      <w:r w:rsidRPr="1DC30613" w:rsidR="14B7BC78">
        <w:rPr>
          <w:rFonts w:ascii="Arial" w:hAnsi="Arial" w:eastAsia="Arial" w:cs="Arial"/>
          <w:b w:val="0"/>
          <w:bCs w:val="0"/>
          <w:sz w:val="24"/>
          <w:szCs w:val="24"/>
        </w:rPr>
        <w:t>202</w:t>
      </w:r>
      <w:r w:rsidRPr="1DC30613" w:rsidR="74D701DB">
        <w:rPr>
          <w:rFonts w:ascii="Arial" w:hAnsi="Arial" w:eastAsia="Arial" w:cs="Arial"/>
          <w:b w:val="0"/>
          <w:bCs w:val="0"/>
          <w:sz w:val="24"/>
          <w:szCs w:val="24"/>
        </w:rPr>
        <w:t>3</w:t>
      </w:r>
    </w:p>
    <w:p xmlns:wp14="http://schemas.microsoft.com/office/word/2010/wordml" w:rsidRPr="008D6497" w:rsidR="008D6497" w:rsidP="14B7BC78" w:rsidRDefault="008D6497" w14:paraId="4F728DC8" wp14:textId="5C33CF73">
      <w:pPr>
        <w:rPr>
          <w:rFonts w:ascii="Arial" w:hAnsi="Arial" w:eastAsia="Arial" w:cs="Arial"/>
          <w:sz w:val="24"/>
          <w:szCs w:val="24"/>
        </w:rPr>
      </w:pP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>Date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of 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>next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>review</w:t>
      </w:r>
      <w:r w:rsidRPr="1DC30613" w:rsidR="14B7BC78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1DC30613" w:rsidR="14B7BC78">
        <w:rPr>
          <w:rFonts w:ascii="Arial" w:hAnsi="Arial" w:eastAsia="Arial" w:cs="Arial"/>
          <w:sz w:val="24"/>
          <w:szCs w:val="24"/>
        </w:rPr>
        <w:t xml:space="preserve"> </w:t>
      </w:r>
      <w:r w:rsidRPr="1DC30613" w:rsidR="48C0291D">
        <w:rPr>
          <w:rFonts w:ascii="Arial" w:hAnsi="Arial" w:eastAsia="Arial" w:cs="Arial"/>
          <w:sz w:val="24"/>
          <w:szCs w:val="24"/>
        </w:rPr>
        <w:t xml:space="preserve">September </w:t>
      </w:r>
      <w:r w:rsidRPr="1DC30613" w:rsidR="14B7BC78">
        <w:rPr>
          <w:rFonts w:ascii="Arial" w:hAnsi="Arial" w:eastAsia="Arial" w:cs="Arial"/>
          <w:sz w:val="24"/>
          <w:szCs w:val="24"/>
        </w:rPr>
        <w:t>202</w:t>
      </w:r>
      <w:r w:rsidRPr="1DC30613" w:rsidR="3EDB8105">
        <w:rPr>
          <w:rFonts w:ascii="Arial" w:hAnsi="Arial" w:eastAsia="Arial" w:cs="Arial"/>
          <w:sz w:val="24"/>
          <w:szCs w:val="24"/>
        </w:rPr>
        <w:t>4</w:t>
      </w:r>
    </w:p>
    <w:sectPr w:rsidRPr="008D6497" w:rsidR="008D6497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574DD" w:rsidRDefault="00F574DD" w14:paraId="62486C05" wp14:textId="77777777">
      <w:r>
        <w:separator/>
      </w:r>
    </w:p>
  </w:endnote>
  <w:endnote w:type="continuationSeparator" w:id="0">
    <w:p xmlns:wp14="http://schemas.microsoft.com/office/word/2010/wordml" w:rsidR="00F574DD" w:rsidRDefault="00F574DD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574DD" w:rsidRDefault="00F574DD" w14:paraId="4B99056E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F574DD" w:rsidRDefault="00F574DD" w14:paraId="1299C43A" wp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FEgL5JhxYGzKO" id="e9yAuUKq"/>
    <int:WordHash hashCode="zDuorttVkKiLsr" id="BzDFD4P3"/>
    <int:WordHash hashCode="nwD62YutwTMOY3" id="i2cH/9zx"/>
    <int:WordHash hashCode="LNdIS8GxX8z/gi" id="X+C/smsO"/>
    <int:WordHash hashCode="ZV+DvnUS5bWzuk" id="/s1TAGZs"/>
    <int:WordHash hashCode="4BoG3A3dUrA++V" id="bVhWM8dT"/>
    <int:WordHash hashCode="7oodHvsF2BcfwB" id="q1kOUQuz"/>
    <int:WordHash hashCode="xMbFclMBydLff5" id="LPevfAc0"/>
  </int:Manifest>
  <int:Observations>
    <int:Content id="e9yAuUKq">
      <int:Rejection type="LegacyProofing"/>
    </int:Content>
    <int:Content id="BzDFD4P3">
      <int:Rejection type="LegacyProofing"/>
    </int:Content>
    <int:Content id="i2cH/9zx">
      <int:Rejection type="LegacyProofing"/>
    </int:Content>
    <int:Content id="X+C/smsO">
      <int:Rejection type="LegacyProofing"/>
    </int:Content>
    <int:Content id="/s1TAGZs">
      <int:Rejection type="LegacyProofing"/>
    </int:Content>
    <int:Content id="bVhWM8dT">
      <int:Rejection type="LegacyProofing"/>
    </int:Content>
    <int:Content id="q1kOUQuz">
      <int:Rejection type="LegacyProofing"/>
    </int:Content>
    <int:Content id="LPevfAc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BF6"/>
    <w:multiLevelType w:val="hybridMultilevel"/>
    <w:tmpl w:val="3E86E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7E1A90"/>
    <w:multiLevelType w:val="hybridMultilevel"/>
    <w:tmpl w:val="CA64092C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391B52"/>
    <w:multiLevelType w:val="hybridMultilevel"/>
    <w:tmpl w:val="B19AE1BC"/>
    <w:lvl w:ilvl="0" w:tplc="A800B3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A038D5"/>
    <w:multiLevelType w:val="hybridMultilevel"/>
    <w:tmpl w:val="0E0C665C"/>
    <w:lvl w:ilvl="0" w:tplc="A4EA570E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A665B8"/>
    <w:multiLevelType w:val="hybridMultilevel"/>
    <w:tmpl w:val="DE004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35008"/>
    <w:multiLevelType w:val="hybridMultilevel"/>
    <w:tmpl w:val="1EA65180"/>
    <w:lvl w:ilvl="0" w:tplc="1300387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BD093F"/>
    <w:multiLevelType w:val="hybridMultilevel"/>
    <w:tmpl w:val="B748B2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4C2DF5"/>
    <w:multiLevelType w:val="hybridMultilevel"/>
    <w:tmpl w:val="ACC486A0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CE5645"/>
    <w:multiLevelType w:val="hybridMultilevel"/>
    <w:tmpl w:val="C6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460D87"/>
    <w:multiLevelType w:val="hybridMultilevel"/>
    <w:tmpl w:val="0846C5AC"/>
    <w:lvl w:ilvl="0" w:tplc="9C141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17554C"/>
    <w:multiLevelType w:val="hybridMultilevel"/>
    <w:tmpl w:val="FB1E3EB6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3"/>
    <w:rsid w:val="000029B2"/>
    <w:rsid w:val="00014A49"/>
    <w:rsid w:val="000778B8"/>
    <w:rsid w:val="00081EEC"/>
    <w:rsid w:val="00085BD6"/>
    <w:rsid w:val="000B2791"/>
    <w:rsid w:val="000B7A17"/>
    <w:rsid w:val="000D4BBE"/>
    <w:rsid w:val="000E05A1"/>
    <w:rsid w:val="00126EDC"/>
    <w:rsid w:val="00131501"/>
    <w:rsid w:val="00133CF3"/>
    <w:rsid w:val="0015267B"/>
    <w:rsid w:val="00171FC0"/>
    <w:rsid w:val="00181E96"/>
    <w:rsid w:val="001828BC"/>
    <w:rsid w:val="00187340"/>
    <w:rsid w:val="001F61D0"/>
    <w:rsid w:val="00204393"/>
    <w:rsid w:val="002141B1"/>
    <w:rsid w:val="00221998"/>
    <w:rsid w:val="00272896"/>
    <w:rsid w:val="0027793C"/>
    <w:rsid w:val="002A2767"/>
    <w:rsid w:val="002A5807"/>
    <w:rsid w:val="002A796D"/>
    <w:rsid w:val="002C0563"/>
    <w:rsid w:val="002D2B95"/>
    <w:rsid w:val="00330629"/>
    <w:rsid w:val="0033736B"/>
    <w:rsid w:val="003414BC"/>
    <w:rsid w:val="003572FC"/>
    <w:rsid w:val="003615EF"/>
    <w:rsid w:val="0036192D"/>
    <w:rsid w:val="0038016D"/>
    <w:rsid w:val="00383AB3"/>
    <w:rsid w:val="003935FB"/>
    <w:rsid w:val="00475004"/>
    <w:rsid w:val="004A46F8"/>
    <w:rsid w:val="00540787"/>
    <w:rsid w:val="00541345"/>
    <w:rsid w:val="0055164C"/>
    <w:rsid w:val="005516A5"/>
    <w:rsid w:val="00552FEC"/>
    <w:rsid w:val="00571343"/>
    <w:rsid w:val="00595BA8"/>
    <w:rsid w:val="005A4821"/>
    <w:rsid w:val="005E3DAC"/>
    <w:rsid w:val="005F0AA4"/>
    <w:rsid w:val="005F1494"/>
    <w:rsid w:val="005F3C7D"/>
    <w:rsid w:val="00617A30"/>
    <w:rsid w:val="00640342"/>
    <w:rsid w:val="006626F9"/>
    <w:rsid w:val="006628FD"/>
    <w:rsid w:val="006660D2"/>
    <w:rsid w:val="00673621"/>
    <w:rsid w:val="0067762D"/>
    <w:rsid w:val="006A01D6"/>
    <w:rsid w:val="006C1504"/>
    <w:rsid w:val="006C573C"/>
    <w:rsid w:val="006D1625"/>
    <w:rsid w:val="006D2280"/>
    <w:rsid w:val="006E332F"/>
    <w:rsid w:val="006F2489"/>
    <w:rsid w:val="00722F14"/>
    <w:rsid w:val="00730BF1"/>
    <w:rsid w:val="00744860"/>
    <w:rsid w:val="00760F94"/>
    <w:rsid w:val="007613BD"/>
    <w:rsid w:val="00764BDB"/>
    <w:rsid w:val="00793171"/>
    <w:rsid w:val="007B6F25"/>
    <w:rsid w:val="007C3752"/>
    <w:rsid w:val="007D084A"/>
    <w:rsid w:val="007D45D6"/>
    <w:rsid w:val="007E2965"/>
    <w:rsid w:val="007E6E6C"/>
    <w:rsid w:val="007F20AF"/>
    <w:rsid w:val="00815412"/>
    <w:rsid w:val="008301BD"/>
    <w:rsid w:val="00830D3E"/>
    <w:rsid w:val="008311F5"/>
    <w:rsid w:val="008313F2"/>
    <w:rsid w:val="00833794"/>
    <w:rsid w:val="008646F2"/>
    <w:rsid w:val="00872858"/>
    <w:rsid w:val="00887187"/>
    <w:rsid w:val="00887B60"/>
    <w:rsid w:val="00895145"/>
    <w:rsid w:val="008A0318"/>
    <w:rsid w:val="008A0CB1"/>
    <w:rsid w:val="008B6E41"/>
    <w:rsid w:val="008C46B5"/>
    <w:rsid w:val="008D03E9"/>
    <w:rsid w:val="008D6497"/>
    <w:rsid w:val="008E1C9F"/>
    <w:rsid w:val="008E2605"/>
    <w:rsid w:val="008E5ADE"/>
    <w:rsid w:val="008F30FB"/>
    <w:rsid w:val="009039F7"/>
    <w:rsid w:val="00923654"/>
    <w:rsid w:val="00942CA0"/>
    <w:rsid w:val="00971178"/>
    <w:rsid w:val="00971A31"/>
    <w:rsid w:val="009760A5"/>
    <w:rsid w:val="009B134C"/>
    <w:rsid w:val="009D04A1"/>
    <w:rsid w:val="009E61B3"/>
    <w:rsid w:val="009F5268"/>
    <w:rsid w:val="009F7222"/>
    <w:rsid w:val="00A240A4"/>
    <w:rsid w:val="00A41D6B"/>
    <w:rsid w:val="00A67507"/>
    <w:rsid w:val="00A7028F"/>
    <w:rsid w:val="00A94219"/>
    <w:rsid w:val="00AB350A"/>
    <w:rsid w:val="00AC04B1"/>
    <w:rsid w:val="00AD63B1"/>
    <w:rsid w:val="00B44B9F"/>
    <w:rsid w:val="00B54E7B"/>
    <w:rsid w:val="00B8657F"/>
    <w:rsid w:val="00B90020"/>
    <w:rsid w:val="00BB24DB"/>
    <w:rsid w:val="00BD2383"/>
    <w:rsid w:val="00BF1590"/>
    <w:rsid w:val="00BF440E"/>
    <w:rsid w:val="00BF4A2A"/>
    <w:rsid w:val="00BF6052"/>
    <w:rsid w:val="00BF76BE"/>
    <w:rsid w:val="00C037FD"/>
    <w:rsid w:val="00C13FB3"/>
    <w:rsid w:val="00C17479"/>
    <w:rsid w:val="00C36A74"/>
    <w:rsid w:val="00C373FB"/>
    <w:rsid w:val="00C4610D"/>
    <w:rsid w:val="00C51E84"/>
    <w:rsid w:val="00C7301F"/>
    <w:rsid w:val="00C95ED3"/>
    <w:rsid w:val="00CD4909"/>
    <w:rsid w:val="00D223A5"/>
    <w:rsid w:val="00D26F84"/>
    <w:rsid w:val="00D306A1"/>
    <w:rsid w:val="00D426FF"/>
    <w:rsid w:val="00D47672"/>
    <w:rsid w:val="00D546E3"/>
    <w:rsid w:val="00D716A8"/>
    <w:rsid w:val="00D97D0B"/>
    <w:rsid w:val="00D97F09"/>
    <w:rsid w:val="00DC248F"/>
    <w:rsid w:val="00DD1AD0"/>
    <w:rsid w:val="00E00C15"/>
    <w:rsid w:val="00E027C3"/>
    <w:rsid w:val="00E10A5F"/>
    <w:rsid w:val="00E332D8"/>
    <w:rsid w:val="00E357AE"/>
    <w:rsid w:val="00E65640"/>
    <w:rsid w:val="00E775D4"/>
    <w:rsid w:val="00E8041D"/>
    <w:rsid w:val="00E82D61"/>
    <w:rsid w:val="00EC31EE"/>
    <w:rsid w:val="00ED171B"/>
    <w:rsid w:val="00EE4119"/>
    <w:rsid w:val="00EE4C68"/>
    <w:rsid w:val="00EF3485"/>
    <w:rsid w:val="00EF781F"/>
    <w:rsid w:val="00F22E40"/>
    <w:rsid w:val="00F43455"/>
    <w:rsid w:val="00F54609"/>
    <w:rsid w:val="00F574DD"/>
    <w:rsid w:val="00F77CF4"/>
    <w:rsid w:val="00F81FEC"/>
    <w:rsid w:val="00FA043B"/>
    <w:rsid w:val="00FA6880"/>
    <w:rsid w:val="00FB58FE"/>
    <w:rsid w:val="027A35D9"/>
    <w:rsid w:val="081CE206"/>
    <w:rsid w:val="09DE2B12"/>
    <w:rsid w:val="14B7BC78"/>
    <w:rsid w:val="15234BE4"/>
    <w:rsid w:val="17865605"/>
    <w:rsid w:val="1DC30613"/>
    <w:rsid w:val="28E293CC"/>
    <w:rsid w:val="31D90254"/>
    <w:rsid w:val="3A968805"/>
    <w:rsid w:val="3E5B4F8E"/>
    <w:rsid w:val="3EDB8105"/>
    <w:rsid w:val="3F693C3D"/>
    <w:rsid w:val="3FBEC4FD"/>
    <w:rsid w:val="442A618D"/>
    <w:rsid w:val="48C0291D"/>
    <w:rsid w:val="4E657485"/>
    <w:rsid w:val="4F99B51D"/>
    <w:rsid w:val="5116F812"/>
    <w:rsid w:val="5469F946"/>
    <w:rsid w:val="599D57BF"/>
    <w:rsid w:val="60850E6E"/>
    <w:rsid w:val="74D701DB"/>
    <w:rsid w:val="75D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EF22AF"/>
  <w15:docId w15:val="{013BFCBB-7BA8-4CB5-8E51-3661CC9383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E5B4F8E"/>
    <w:rPr>
      <w:noProof w:val="0"/>
      <w:sz w:val="24"/>
      <w:szCs w:val="24"/>
      <w:lang w:eastAsia="zh-CN" w:bidi="hi-IN"/>
    </w:rPr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y-GB" w:eastAsia="zh-CN" w:bidi="hi-I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Header">
    <w:uiPriority w:val="99"/>
    <w:name w:val="header"/>
    <w:basedOn w:val="Normal"/>
    <w:unhideWhenUsed/>
    <w:link w:val="HeaderChar"/>
    <w:rsid w:val="3E5B4F8E"/>
    <w:rPr>
      <w:rFonts w:ascii="Times New Roman" w:hAnsi="Times New Roman" w:eastAsia="SimSun" w:cs="Mangal"/>
    </w:rPr>
    <w:pPr>
      <w:tabs>
        <w:tab w:val="center" w:leader="none" w:pos="4513"/>
        <w:tab w:val="right" w:leader="none" w:pos="9026"/>
      </w:tabs>
    </w:pPr>
  </w:style>
  <w:style w:type="character" w:styleId="HeaderChar" w:customStyle="true">
    <w:uiPriority w:val="99"/>
    <w:name w:val="Header Char"/>
    <w:link w:val="Header"/>
    <w:rsid w:val="3E5B4F8E"/>
    <w:rPr>
      <w:rFonts w:cs="Mangal"/>
      <w:noProof w:val="0"/>
      <w:sz w:val="24"/>
      <w:szCs w:val="24"/>
      <w:lang w:eastAsia="zh-CN" w:bidi="hi-IN"/>
    </w:rPr>
  </w:style>
  <w:style w:type="paragraph" w:styleId="Footer">
    <w:uiPriority w:val="99"/>
    <w:name w:val="footer"/>
    <w:basedOn w:val="Normal"/>
    <w:unhideWhenUsed/>
    <w:link w:val="FooterChar"/>
    <w:rsid w:val="3E5B4F8E"/>
    <w:rPr>
      <w:rFonts w:ascii="Times New Roman" w:hAnsi="Times New Roman" w:eastAsia="SimSun" w:cs="Mangal"/>
    </w:rPr>
    <w:pPr>
      <w:tabs>
        <w:tab w:val="center" w:leader="none" w:pos="4513"/>
        <w:tab w:val="right" w:leader="none" w:pos="9026"/>
      </w:tabs>
    </w:pPr>
  </w:style>
  <w:style w:type="character" w:styleId="FooterChar" w:customStyle="true">
    <w:uiPriority w:val="99"/>
    <w:name w:val="Footer Char"/>
    <w:link w:val="Footer"/>
    <w:rsid w:val="3E5B4F8E"/>
    <w:rPr>
      <w:rFonts w:cs="Mangal"/>
      <w:noProof w:val="0"/>
      <w:sz w:val="24"/>
      <w:szCs w:val="24"/>
      <w:lang w:eastAsia="zh-CN" w:bidi="hi-IN"/>
    </w:rPr>
  </w:style>
  <w:style w:type="paragraph" w:styleId="NormalWeb">
    <w:uiPriority w:val="99"/>
    <w:name w:val="Normal (Web)"/>
    <w:basedOn w:val="Normal"/>
    <w:unhideWhenUsed/>
    <w:rsid w:val="3E5B4F8E"/>
    <w:rPr>
      <w:rFonts w:ascii="Times New Roman" w:hAnsi="Times New Roman" w:eastAsia="Times New Roman" w:cs="Times New Roman"/>
      <w:lang w:eastAsia="en-GB" w:bidi="ar-SA"/>
    </w:rPr>
    <w:pPr>
      <w:widowControl w:val="1"/>
      <w:spacing w:beforeAutospacing="on" w:afterAutospacing="on"/>
    </w:pPr>
  </w:style>
  <w:style w:type="character" w:styleId="Hyperlink">
    <w:name w:val="Hyperlink"/>
    <w:uiPriority w:val="99"/>
    <w:unhideWhenUsed/>
    <w:rsid w:val="00D716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16A8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ED171B"/>
    <w:rPr>
      <w:b/>
      <w:bCs/>
    </w:rPr>
  </w:style>
  <w:style w:type="paragraph" w:styleId="ListParagraph">
    <w:uiPriority w:val="34"/>
    <w:name w:val="List Paragraph"/>
    <w:basedOn w:val="Normal"/>
    <w:qFormat/>
    <w:rsid w:val="3E5B4F8E"/>
    <w:rPr>
      <w:rFonts w:ascii="Calibri" w:hAnsi="Calibri" w:eastAsia="Calibri" w:cs="Times New Roman"/>
      <w:sz w:val="22"/>
      <w:szCs w:val="22"/>
      <w:lang w:eastAsia="en-US" w:bidi="ar-SA"/>
    </w:rPr>
    <w:pPr>
      <w:widowControl w:val="1"/>
      <w:spacing w:after="160" w:line="259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037FD"/>
    <w:rPr>
      <w:sz w:val="16"/>
      <w:szCs w:val="16"/>
    </w:rPr>
  </w:style>
  <w:style w:type="paragraph" w:styleId="CommentText">
    <w:uiPriority w:val="99"/>
    <w:name w:val="annotation text"/>
    <w:basedOn w:val="Normal"/>
    <w:semiHidden/>
    <w:unhideWhenUsed/>
    <w:link w:val="CommentTextChar"/>
    <w:rsid w:val="3E5B4F8E"/>
    <w:rPr>
      <w:rFonts w:ascii="Times New Roman" w:hAnsi="Times New Roman" w:eastAsia="Times New Roman" w:cs="Times New Roman"/>
      <w:sz w:val="20"/>
      <w:szCs w:val="20"/>
      <w:lang w:eastAsia="en-GB" w:bidi="ar-SA"/>
    </w:rPr>
    <w:pPr>
      <w:widowControl w:val="1"/>
    </w:pPr>
  </w:style>
  <w:style w:type="character" w:styleId="CommentTextChar" w:customStyle="true">
    <w:uiPriority w:val="99"/>
    <w:name w:val="Comment Text Char"/>
    <w:semiHidden/>
    <w:link w:val="CommentText"/>
    <w:rsid w:val="3E5B4F8E"/>
    <w:rPr>
      <w:rFonts w:eastAsia="Times New Roman" w:cs="Times New Roman"/>
      <w:noProof w:val="0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3E5B4F8E"/>
    <w:rPr>
      <w:rFonts w:ascii="Segoe UI" w:hAnsi="Segoe UI" w:eastAsia="SimSun" w:cs="Mangal"/>
      <w:sz w:val="18"/>
      <w:szCs w:val="18"/>
    </w:rPr>
  </w:style>
  <w:style w:type="character" w:styleId="BalloonTextChar" w:customStyle="true">
    <w:uiPriority w:val="99"/>
    <w:name w:val="Balloon Text Char"/>
    <w:semiHidden/>
    <w:link w:val="BalloonText"/>
    <w:rsid w:val="3E5B4F8E"/>
    <w:rPr>
      <w:rFonts w:ascii="Segoe UI" w:hAnsi="Segoe UI" w:cs="Mangal"/>
      <w:noProof w:val="0"/>
      <w:sz w:val="18"/>
      <w:szCs w:val="18"/>
      <w:lang w:eastAsia="zh-CN" w:bidi="hi-IN"/>
    </w:rPr>
  </w:style>
  <w:style w:type="paragraph" w:styleId="Heading1">
    <w:uiPriority w:val="9"/>
    <w:name w:val="heading 1"/>
    <w:basedOn w:val="Normal"/>
    <w:next w:val="Normal"/>
    <w:link w:val="Heading1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E5B4F8E"/>
    <w:rPr>
      <w:rFonts w:ascii="Times New Roman" w:hAnsi="Times New Roman" w:eastAsia="游明朝" w:cs="Arial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E5B4F8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E5B4F8E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3E5B4F8E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3E5B4F8E"/>
    <w:rPr>
      <w:rFonts w:ascii="Times New Roman" w:hAnsi="Times New Roman" w:eastAsia="游明朝" w:cs="Arial" w:eastAsiaTheme="minorEastAsia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3E5B4F8E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E5B4F8E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3E5B4F8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E5B4F8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E5B4F8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E5B4F8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E5B4F8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E5B4F8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E5B4F8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E5B4F8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E5B4F8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E5B4F8E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E5B4F8E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E5B4F8E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E5B4F8E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9/09/relationships/intelligence" Target="intelligence.xml" Id="Rccf39f792cc54172" /><Relationship Type="http://schemas.openxmlformats.org/officeDocument/2006/relationships/image" Target="/media/image3.png" Id="Rf07c4d6f7103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</dc:creator>
  <keywords/>
  <lastModifiedBy>Terry Springer</lastModifiedBy>
  <revision>25</revision>
  <dcterms:created xsi:type="dcterms:W3CDTF">2020-11-05T12:12:00.0000000Z</dcterms:created>
  <dcterms:modified xsi:type="dcterms:W3CDTF">2024-04-22T23:38:49.3369385Z</dcterms:modified>
</coreProperties>
</file>